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04AE9" w14:textId="77777777" w:rsidR="00EC03A5" w:rsidRPr="00DC7DC9" w:rsidRDefault="00EC03A5" w:rsidP="007A4A8C">
      <w:pPr>
        <w:spacing w:after="0"/>
        <w:rPr>
          <w:rFonts w:cstheme="minorHAnsi"/>
          <w:b/>
        </w:rPr>
      </w:pPr>
    </w:p>
    <w:p w14:paraId="2466B8EB" w14:textId="77777777" w:rsidR="000B01A4" w:rsidRDefault="00DC4C91" w:rsidP="000B01A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C7DC9">
        <w:rPr>
          <w:rFonts w:cstheme="minorHAnsi"/>
        </w:rPr>
        <w:t>Working group n</w:t>
      </w:r>
      <w:r w:rsidR="000B01A4" w:rsidRPr="00DC7DC9">
        <w:rPr>
          <w:rFonts w:cstheme="minorHAnsi"/>
        </w:rPr>
        <w:t>ame:</w:t>
      </w:r>
    </w:p>
    <w:p w14:paraId="6EE76B2A" w14:textId="77777777" w:rsidR="007C50BC" w:rsidRPr="00DC7DC9" w:rsidRDefault="007C50BC" w:rsidP="007C50BC">
      <w:pPr>
        <w:pStyle w:val="ListParagraph"/>
        <w:spacing w:after="0"/>
        <w:rPr>
          <w:rFonts w:cstheme="minorHAnsi"/>
        </w:rPr>
      </w:pPr>
    </w:p>
    <w:p w14:paraId="13D0D4E8" w14:textId="77777777" w:rsidR="003622A8" w:rsidRPr="00FD59B3" w:rsidRDefault="00DC7DC9" w:rsidP="00DC7DC9">
      <w:pPr>
        <w:spacing w:after="0"/>
        <w:ind w:left="720"/>
        <w:rPr>
          <w:rFonts w:cstheme="minorHAnsi"/>
          <w:i/>
          <w:color w:val="2E74B5" w:themeColor="accent1" w:themeShade="BF"/>
        </w:rPr>
      </w:pPr>
      <w:r w:rsidRPr="00DC7DC9">
        <w:rPr>
          <w:rFonts w:cstheme="minorHAnsi"/>
        </w:rPr>
        <w:t xml:space="preserve"> </w:t>
      </w:r>
      <w:r w:rsidRPr="00FD59B3">
        <w:rPr>
          <w:rFonts w:cstheme="minorHAnsi"/>
          <w:i/>
          <w:color w:val="2E74B5" w:themeColor="accent1" w:themeShade="BF"/>
        </w:rPr>
        <w:t>Operations - Production/ Manufacturing</w:t>
      </w:r>
    </w:p>
    <w:p w14:paraId="4D849156" w14:textId="77777777" w:rsidR="000B01A4" w:rsidRPr="00DC7DC9" w:rsidRDefault="002F74B7" w:rsidP="000B01A4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71C86DE6" w14:textId="77777777" w:rsidR="007746E2" w:rsidRDefault="00DC4C91" w:rsidP="007A4A8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C7DC9">
        <w:rPr>
          <w:rFonts w:cstheme="minorHAnsi"/>
        </w:rPr>
        <w:t>Individual s</w:t>
      </w:r>
      <w:r w:rsidR="007746E2" w:rsidRPr="00DC7DC9">
        <w:rPr>
          <w:rFonts w:cstheme="minorHAnsi"/>
        </w:rPr>
        <w:t xml:space="preserve">ponsor(s): </w:t>
      </w:r>
    </w:p>
    <w:p w14:paraId="21FD6A45" w14:textId="77777777" w:rsidR="007C50BC" w:rsidRPr="00DC7DC9" w:rsidRDefault="007C50BC" w:rsidP="007C50BC">
      <w:pPr>
        <w:pStyle w:val="ListParagraph"/>
        <w:spacing w:after="0"/>
        <w:rPr>
          <w:rFonts w:cstheme="minorHAnsi"/>
        </w:rPr>
      </w:pPr>
    </w:p>
    <w:p w14:paraId="312D12B5" w14:textId="02937B22" w:rsidR="00DC7DC9" w:rsidRPr="00353063" w:rsidRDefault="00DC7DC9" w:rsidP="00DC7DC9">
      <w:pPr>
        <w:pStyle w:val="ListParagraph"/>
        <w:spacing w:after="0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Alex Woodley</w:t>
      </w:r>
      <w:r w:rsidR="007C50BC" w:rsidRPr="00353063">
        <w:rPr>
          <w:rFonts w:cstheme="minorHAnsi"/>
          <w:i/>
          <w:color w:val="0070C0"/>
        </w:rPr>
        <w:t>, Director of Code Enforcement, City of Reno</w:t>
      </w:r>
    </w:p>
    <w:p w14:paraId="293370DD" w14:textId="11E29B3B" w:rsidR="003622A8" w:rsidRPr="00353063" w:rsidRDefault="00DC7DC9" w:rsidP="00DC7DC9">
      <w:pPr>
        <w:pStyle w:val="ListParagraph"/>
        <w:spacing w:after="0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Jacob Ward</w:t>
      </w:r>
      <w:r w:rsidR="007C50BC" w:rsidRPr="00353063">
        <w:rPr>
          <w:rFonts w:cstheme="minorHAnsi"/>
          <w:i/>
          <w:color w:val="0070C0"/>
        </w:rPr>
        <w:t>, Pure Tonic Concentrates</w:t>
      </w:r>
    </w:p>
    <w:p w14:paraId="357D9039" w14:textId="3D69E8D2" w:rsidR="00AA7EAD" w:rsidRPr="00353063" w:rsidRDefault="005D72ED" w:rsidP="00DC7DC9">
      <w:pPr>
        <w:pStyle w:val="ListParagraph"/>
        <w:spacing w:after="0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Bill Erlach</w:t>
      </w:r>
      <w:r w:rsidR="007C50BC" w:rsidRPr="00353063">
        <w:rPr>
          <w:rFonts w:cstheme="minorHAnsi"/>
          <w:i/>
          <w:color w:val="0070C0"/>
        </w:rPr>
        <w:t>, Reno Fire Department</w:t>
      </w:r>
    </w:p>
    <w:p w14:paraId="2D12AE8E" w14:textId="23159795" w:rsidR="005D72ED" w:rsidRPr="00353063" w:rsidRDefault="005D72ED" w:rsidP="00DC7DC9">
      <w:pPr>
        <w:pStyle w:val="ListParagraph"/>
        <w:spacing w:after="0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Brian Hyun</w:t>
      </w:r>
      <w:r w:rsidR="007C50BC" w:rsidRPr="00353063">
        <w:rPr>
          <w:rFonts w:cstheme="minorHAnsi"/>
          <w:i/>
          <w:color w:val="0070C0"/>
        </w:rPr>
        <w:t>, The Grove</w:t>
      </w:r>
    </w:p>
    <w:p w14:paraId="40BF3AE1" w14:textId="77777777" w:rsidR="000B01A4" w:rsidRPr="00DC7DC9" w:rsidRDefault="000B01A4" w:rsidP="000B01A4">
      <w:pPr>
        <w:spacing w:after="0"/>
        <w:rPr>
          <w:rFonts w:cstheme="minorHAnsi"/>
        </w:rPr>
      </w:pPr>
    </w:p>
    <w:p w14:paraId="0342938C" w14:textId="77777777" w:rsidR="000E3650" w:rsidRPr="007C50BC" w:rsidRDefault="00DC4C91" w:rsidP="00D202DC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color w:val="2E74B5" w:themeColor="accent1" w:themeShade="BF"/>
        </w:rPr>
      </w:pPr>
      <w:r w:rsidRPr="007F714D">
        <w:rPr>
          <w:rFonts w:cstheme="minorHAnsi"/>
        </w:rPr>
        <w:t>Describe the r</w:t>
      </w:r>
      <w:r w:rsidR="000B01A4" w:rsidRPr="007F714D">
        <w:rPr>
          <w:rFonts w:cstheme="minorHAnsi"/>
        </w:rPr>
        <w:t>ecommendation:</w:t>
      </w:r>
    </w:p>
    <w:p w14:paraId="0E64FA10" w14:textId="77777777" w:rsidR="007C50BC" w:rsidRPr="007F714D" w:rsidRDefault="007C50BC" w:rsidP="007C50BC">
      <w:pPr>
        <w:pStyle w:val="ListParagraph"/>
        <w:spacing w:after="0"/>
        <w:rPr>
          <w:rFonts w:cstheme="minorHAnsi"/>
          <w:i/>
          <w:color w:val="2E74B5" w:themeColor="accent1" w:themeShade="BF"/>
        </w:rPr>
      </w:pPr>
    </w:p>
    <w:p w14:paraId="2C23121D" w14:textId="77777777" w:rsidR="007F714D" w:rsidRPr="00353063" w:rsidRDefault="007F714D" w:rsidP="007C50BC">
      <w:pPr>
        <w:ind w:left="720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Since persons over the age of 21 will be able to legally purchase marijuana, there is a strong likelihood that some of those persons will choose to manipulate certain products such as flower and trim into other products such as marijuana concentrates and edible marijuana</w:t>
      </w:r>
      <w:r w:rsidR="00434BF0" w:rsidRPr="00353063">
        <w:rPr>
          <w:rFonts w:cstheme="minorHAnsi"/>
          <w:i/>
          <w:color w:val="0070C0"/>
        </w:rPr>
        <w:t xml:space="preserve">. Some of the better-known processes for creating these manipulated products require the use of materials which can be dangerous when utilized in an uncontrolled environment. </w:t>
      </w:r>
    </w:p>
    <w:p w14:paraId="587ABB7A" w14:textId="77777777" w:rsidR="003622A8" w:rsidRPr="00353063" w:rsidRDefault="000E3650" w:rsidP="007C50BC">
      <w:pPr>
        <w:ind w:left="720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This recommendation provides</w:t>
      </w:r>
      <w:r w:rsidR="005D72ED" w:rsidRPr="00353063">
        <w:rPr>
          <w:rFonts w:cstheme="minorHAnsi"/>
          <w:i/>
          <w:color w:val="0070C0"/>
        </w:rPr>
        <w:t xml:space="preserve"> </w:t>
      </w:r>
      <w:r w:rsidRPr="00353063">
        <w:rPr>
          <w:rFonts w:cstheme="minorHAnsi"/>
          <w:i/>
          <w:color w:val="0070C0"/>
        </w:rPr>
        <w:t>guidance</w:t>
      </w:r>
      <w:r w:rsidR="00434BF0" w:rsidRPr="00353063">
        <w:rPr>
          <w:rFonts w:cstheme="minorHAnsi"/>
          <w:i/>
          <w:color w:val="0070C0"/>
        </w:rPr>
        <w:t xml:space="preserve"> related the </w:t>
      </w:r>
      <w:r w:rsidR="005D72ED" w:rsidRPr="00353063">
        <w:rPr>
          <w:rFonts w:cstheme="minorHAnsi"/>
          <w:i/>
          <w:color w:val="0070C0"/>
        </w:rPr>
        <w:t>production</w:t>
      </w:r>
      <w:r w:rsidRPr="00353063">
        <w:rPr>
          <w:rFonts w:cstheme="minorHAnsi"/>
          <w:i/>
          <w:color w:val="0070C0"/>
        </w:rPr>
        <w:t xml:space="preserve"> of</w:t>
      </w:r>
      <w:r w:rsidR="007F714D" w:rsidRPr="00353063">
        <w:rPr>
          <w:rFonts w:cstheme="minorHAnsi"/>
          <w:i/>
          <w:color w:val="0070C0"/>
        </w:rPr>
        <w:t xml:space="preserve"> concentrated</w:t>
      </w:r>
      <w:r w:rsidR="00434BF0" w:rsidRPr="00353063">
        <w:rPr>
          <w:rFonts w:cstheme="minorHAnsi"/>
          <w:i/>
          <w:color w:val="0070C0"/>
        </w:rPr>
        <w:t xml:space="preserve">, </w:t>
      </w:r>
      <w:r w:rsidRPr="00353063">
        <w:rPr>
          <w:rFonts w:cstheme="minorHAnsi"/>
          <w:i/>
          <w:color w:val="0070C0"/>
        </w:rPr>
        <w:t>infused</w:t>
      </w:r>
      <w:r w:rsidR="00434BF0" w:rsidRPr="00353063">
        <w:rPr>
          <w:rFonts w:cstheme="minorHAnsi"/>
          <w:i/>
          <w:color w:val="0070C0"/>
        </w:rPr>
        <w:t xml:space="preserve">, and/or edible </w:t>
      </w:r>
      <w:r w:rsidRPr="00353063">
        <w:rPr>
          <w:rFonts w:cstheme="minorHAnsi"/>
          <w:i/>
          <w:color w:val="0070C0"/>
        </w:rPr>
        <w:t>marijuana products outside of licensed facilities</w:t>
      </w:r>
      <w:r w:rsidR="005D72ED" w:rsidRPr="00353063">
        <w:rPr>
          <w:rFonts w:cstheme="minorHAnsi"/>
          <w:i/>
          <w:color w:val="0070C0"/>
        </w:rPr>
        <w:t xml:space="preserve"> </w:t>
      </w:r>
      <w:r w:rsidRPr="00353063">
        <w:rPr>
          <w:rFonts w:cstheme="minorHAnsi"/>
          <w:i/>
          <w:color w:val="0070C0"/>
        </w:rPr>
        <w:t>to</w:t>
      </w:r>
      <w:r w:rsidR="005D72ED" w:rsidRPr="00353063">
        <w:rPr>
          <w:rFonts w:cstheme="minorHAnsi"/>
          <w:i/>
          <w:color w:val="0070C0"/>
        </w:rPr>
        <w:t xml:space="preserve"> mitigate possible dangerous activities related to manufacturing marijuana products </w:t>
      </w:r>
      <w:r w:rsidRPr="00353063">
        <w:rPr>
          <w:rFonts w:cstheme="minorHAnsi"/>
          <w:i/>
          <w:color w:val="0070C0"/>
        </w:rPr>
        <w:t>in an uncontrolled environment</w:t>
      </w:r>
      <w:r w:rsidR="007F714D" w:rsidRPr="00353063">
        <w:rPr>
          <w:rFonts w:cstheme="minorHAnsi"/>
          <w:i/>
          <w:color w:val="0070C0"/>
        </w:rPr>
        <w:t>.</w:t>
      </w:r>
    </w:p>
    <w:p w14:paraId="77771919" w14:textId="77777777" w:rsidR="001A10F5" w:rsidRPr="00353063" w:rsidRDefault="001A10F5" w:rsidP="001A10F5">
      <w:pPr>
        <w:pStyle w:val="ListParagraph"/>
        <w:spacing w:after="0"/>
        <w:rPr>
          <w:rFonts w:cstheme="minorHAnsi"/>
          <w:color w:val="0070C0"/>
        </w:rPr>
      </w:pPr>
    </w:p>
    <w:p w14:paraId="2F0AD5DC" w14:textId="77777777" w:rsidR="00E9081E" w:rsidRDefault="00DC4C91" w:rsidP="00E9081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C7DC9">
        <w:rPr>
          <w:rFonts w:cstheme="minorHAnsi"/>
        </w:rPr>
        <w:t>Which guiding p</w:t>
      </w:r>
      <w:r w:rsidR="00E9081E" w:rsidRPr="00DC7DC9">
        <w:rPr>
          <w:rFonts w:cstheme="minorHAnsi"/>
        </w:rPr>
        <w:t>rinciple(s) does this recommendation support?</w:t>
      </w:r>
    </w:p>
    <w:p w14:paraId="1A6E81B3" w14:textId="77777777" w:rsidR="007C50BC" w:rsidRDefault="007C50BC" w:rsidP="007C50BC">
      <w:pPr>
        <w:pStyle w:val="ListParagraph"/>
        <w:spacing w:after="0"/>
        <w:rPr>
          <w:rFonts w:cstheme="minorHAnsi"/>
        </w:rPr>
      </w:pPr>
    </w:p>
    <w:p w14:paraId="4DBB237A" w14:textId="1C5FBFA9" w:rsidR="005D72ED" w:rsidRPr="00353063" w:rsidRDefault="007C50BC" w:rsidP="00752472">
      <w:pPr>
        <w:pStyle w:val="ListParagraph"/>
        <w:tabs>
          <w:tab w:val="left" w:pos="8613"/>
        </w:tabs>
        <w:spacing w:line="300" w:lineRule="exact"/>
        <w:ind w:right="693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 xml:space="preserve">Guiding Principle </w:t>
      </w:r>
      <w:r w:rsidR="005D72ED" w:rsidRPr="00353063">
        <w:rPr>
          <w:rFonts w:cstheme="minorHAnsi"/>
          <w:i/>
          <w:color w:val="0070C0"/>
        </w:rPr>
        <w:t xml:space="preserve">1 – Promote the health, safety, and </w:t>
      </w:r>
      <w:r w:rsidR="00096A68" w:rsidRPr="00353063">
        <w:rPr>
          <w:rFonts w:cstheme="minorHAnsi"/>
          <w:i/>
          <w:color w:val="0070C0"/>
        </w:rPr>
        <w:t>well-being</w:t>
      </w:r>
      <w:r w:rsidR="005D72ED" w:rsidRPr="00353063">
        <w:rPr>
          <w:rFonts w:cstheme="minorHAnsi"/>
          <w:i/>
          <w:color w:val="0070C0"/>
        </w:rPr>
        <w:t xml:space="preserve"> of Nevada’s communities</w:t>
      </w:r>
    </w:p>
    <w:p w14:paraId="1F4CCEE5" w14:textId="3AAC8A5B" w:rsidR="00DC7DC9" w:rsidRPr="00353063" w:rsidRDefault="007C50BC" w:rsidP="00752472">
      <w:pPr>
        <w:pStyle w:val="ListParagraph"/>
        <w:tabs>
          <w:tab w:val="left" w:pos="8613"/>
        </w:tabs>
        <w:spacing w:line="300" w:lineRule="exact"/>
        <w:ind w:right="693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 xml:space="preserve">Guiding Principle </w:t>
      </w:r>
      <w:r w:rsidR="00DC7DC9" w:rsidRPr="00353063">
        <w:rPr>
          <w:rFonts w:cstheme="minorHAnsi"/>
          <w:i/>
          <w:color w:val="0070C0"/>
        </w:rPr>
        <w:t>2 – Be responsive to the needs and issues of consumers, non-consumers, local governments and the industry</w:t>
      </w:r>
      <w:r w:rsidR="00DC7DC9" w:rsidRPr="00353063">
        <w:rPr>
          <w:rFonts w:cstheme="minorHAnsi"/>
          <w:i/>
          <w:color w:val="0070C0"/>
        </w:rPr>
        <w:tab/>
      </w:r>
    </w:p>
    <w:p w14:paraId="60A9FD48" w14:textId="4D98768C" w:rsidR="00DC7DC9" w:rsidRPr="00353063" w:rsidRDefault="007C50BC" w:rsidP="00752472">
      <w:pPr>
        <w:pStyle w:val="ListParagraph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 xml:space="preserve">Guiding Principle </w:t>
      </w:r>
      <w:r w:rsidR="00DC7DC9" w:rsidRPr="00353063">
        <w:rPr>
          <w:rFonts w:cstheme="minorHAnsi"/>
          <w:i/>
          <w:color w:val="0070C0"/>
        </w:rPr>
        <w:t>4 – Propose efficient and effective regulation that is clear and reasonable and not unduly burdensome</w:t>
      </w:r>
    </w:p>
    <w:p w14:paraId="7466A80B" w14:textId="02E74141" w:rsidR="00E9081E" w:rsidRPr="00353063" w:rsidRDefault="007C50BC" w:rsidP="00752472">
      <w:pPr>
        <w:pStyle w:val="ListParagraph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 xml:space="preserve">Guiding Principle </w:t>
      </w:r>
      <w:r w:rsidR="00DC7DC9" w:rsidRPr="00353063">
        <w:rPr>
          <w:rFonts w:cstheme="minorHAnsi"/>
          <w:i/>
          <w:color w:val="0070C0"/>
        </w:rPr>
        <w:t>6 – Establish regulations that are clear and practical, so that interactions between law enforcement (at the local, state and federal levels), consumers, and licensees are predictable and understandable</w:t>
      </w:r>
      <w:r w:rsidR="00DC7DC9" w:rsidRPr="00353063">
        <w:rPr>
          <w:rFonts w:cstheme="minorHAnsi"/>
          <w:i/>
          <w:color w:val="0070C0"/>
        </w:rPr>
        <w:tab/>
      </w:r>
    </w:p>
    <w:p w14:paraId="214995A0" w14:textId="77777777" w:rsidR="00E9081E" w:rsidRPr="00DC7DC9" w:rsidRDefault="00E9081E" w:rsidP="00E9081E">
      <w:pPr>
        <w:spacing w:after="0"/>
        <w:rPr>
          <w:rFonts w:cstheme="minorHAnsi"/>
        </w:rPr>
      </w:pPr>
    </w:p>
    <w:p w14:paraId="1EFDD6B2" w14:textId="77777777" w:rsidR="00DC7DC9" w:rsidRPr="00752472" w:rsidRDefault="00E9081E" w:rsidP="002114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DC9">
        <w:rPr>
          <w:rFonts w:cstheme="minorHAnsi"/>
        </w:rPr>
        <w:t xml:space="preserve">What provision(s) of Question 2 does this recommendation apply to?  </w:t>
      </w:r>
    </w:p>
    <w:p w14:paraId="59619B0F" w14:textId="77777777" w:rsidR="00752472" w:rsidRPr="00DC7DC9" w:rsidRDefault="00752472" w:rsidP="007524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B222DA7" w14:textId="77777777" w:rsidR="005D72ED" w:rsidRPr="00353063" w:rsidRDefault="007F714D" w:rsidP="00752472">
      <w:pPr>
        <w:pStyle w:val="ListParagraph"/>
        <w:numPr>
          <w:ilvl w:val="0"/>
          <w:numId w:val="11"/>
        </w:numPr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 xml:space="preserve">NRS 453D.020 (3) (c) </w:t>
      </w:r>
      <w:r w:rsidRPr="00353063">
        <w:rPr>
          <w:i/>
          <w:color w:val="0070C0"/>
        </w:rPr>
        <w:t>Cultivating, manufacturing, testing, transporting and selling marijuana will be strictly controlled through state licensing and regulation</w:t>
      </w:r>
    </w:p>
    <w:p w14:paraId="393E21FB" w14:textId="77777777" w:rsidR="007F714D" w:rsidRPr="00353063" w:rsidRDefault="007F714D" w:rsidP="00752472">
      <w:pPr>
        <w:pStyle w:val="ListParagraph"/>
        <w:ind w:left="1080"/>
        <w:jc w:val="both"/>
        <w:rPr>
          <w:rFonts w:cstheme="minorHAnsi"/>
          <w:i/>
          <w:color w:val="0070C0"/>
        </w:rPr>
      </w:pPr>
    </w:p>
    <w:p w14:paraId="1FAA6A82" w14:textId="77777777" w:rsidR="00E9081E" w:rsidRPr="00353063" w:rsidRDefault="007F714D" w:rsidP="00752472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 xml:space="preserve">NRS 453D.400 (5) </w:t>
      </w:r>
      <w:r w:rsidRPr="00353063">
        <w:rPr>
          <w:color w:val="0070C0"/>
        </w:rPr>
        <w:t> </w:t>
      </w:r>
      <w:r w:rsidRPr="00353063">
        <w:rPr>
          <w:i/>
          <w:color w:val="0070C0"/>
        </w:rPr>
        <w:t xml:space="preserve">A person who manufactures marijuana by chemical extraction or chemical synthesis, unless done pursuant to a marijuana product manufacturing license </w:t>
      </w:r>
      <w:r w:rsidRPr="00353063">
        <w:rPr>
          <w:i/>
          <w:color w:val="0070C0"/>
        </w:rPr>
        <w:lastRenderedPageBreak/>
        <w:t xml:space="preserve">issued by the Department or authorized by </w:t>
      </w:r>
      <w:hyperlink r:id="rId9" w:anchor="NRS453A" w:history="1">
        <w:r w:rsidRPr="00353063">
          <w:rPr>
            <w:rStyle w:val="Hyperlink"/>
            <w:i/>
            <w:color w:val="0070C0"/>
          </w:rPr>
          <w:t>chapter 453A</w:t>
        </w:r>
      </w:hyperlink>
      <w:r w:rsidRPr="00353063">
        <w:rPr>
          <w:i/>
          <w:color w:val="0070C0"/>
        </w:rPr>
        <w:t xml:space="preserve"> of NRS, is guilty of a category E felony.</w:t>
      </w:r>
    </w:p>
    <w:p w14:paraId="67C4CC46" w14:textId="77777777" w:rsidR="00E9081E" w:rsidRPr="00DC7DC9" w:rsidRDefault="00E9081E" w:rsidP="00E9081E">
      <w:pPr>
        <w:pStyle w:val="ListParagraph"/>
        <w:spacing w:after="0"/>
        <w:rPr>
          <w:rFonts w:cstheme="minorHAnsi"/>
        </w:rPr>
      </w:pPr>
    </w:p>
    <w:p w14:paraId="03DD8B79" w14:textId="77777777" w:rsidR="007A4A8C" w:rsidRDefault="00E9081E" w:rsidP="00DC7DC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C7DC9">
        <w:rPr>
          <w:rFonts w:cstheme="minorHAnsi"/>
        </w:rPr>
        <w:t>What issue(s) does the recommendation resolve?</w:t>
      </w:r>
    </w:p>
    <w:p w14:paraId="108676AD" w14:textId="77777777" w:rsidR="00752472" w:rsidRPr="00DC7DC9" w:rsidRDefault="00752472" w:rsidP="00752472">
      <w:pPr>
        <w:pStyle w:val="ListParagraph"/>
        <w:spacing w:after="0"/>
        <w:rPr>
          <w:rFonts w:cstheme="minorHAnsi"/>
        </w:rPr>
      </w:pPr>
    </w:p>
    <w:p w14:paraId="653C65F7" w14:textId="77777777" w:rsidR="003B7388" w:rsidRPr="00353063" w:rsidRDefault="003B7388" w:rsidP="0075247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 xml:space="preserve">Minimizes safety and security risks associated with </w:t>
      </w:r>
      <w:r w:rsidR="005D72ED" w:rsidRPr="00353063">
        <w:rPr>
          <w:rFonts w:cstheme="minorHAnsi"/>
          <w:i/>
          <w:color w:val="0070C0"/>
        </w:rPr>
        <w:t>the production of marijuana products</w:t>
      </w:r>
    </w:p>
    <w:p w14:paraId="592099BC" w14:textId="77777777" w:rsidR="003B7388" w:rsidRPr="00353063" w:rsidRDefault="005D72ED" w:rsidP="0075247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Minimizes possible fire hazards created using alcohol or similar flammable materials</w:t>
      </w:r>
    </w:p>
    <w:p w14:paraId="52B69571" w14:textId="77777777" w:rsidR="00DC7DC9" w:rsidRPr="00353063" w:rsidRDefault="005D72ED" w:rsidP="0075247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Addresses the use of solvents not specifically delineated in NRS 453D.400 (5)</w:t>
      </w:r>
    </w:p>
    <w:p w14:paraId="418FE937" w14:textId="77777777" w:rsidR="005D72ED" w:rsidRPr="00353063" w:rsidRDefault="005D72ED" w:rsidP="0075247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Mitigates the potential dangerous situations for marijuana patrons</w:t>
      </w:r>
      <w:r w:rsidR="007F714D" w:rsidRPr="00353063">
        <w:rPr>
          <w:rFonts w:cstheme="minorHAnsi"/>
          <w:i/>
          <w:color w:val="0070C0"/>
        </w:rPr>
        <w:t xml:space="preserve"> and neighbors with no interests in</w:t>
      </w:r>
      <w:r w:rsidRPr="00353063">
        <w:rPr>
          <w:rFonts w:cstheme="minorHAnsi"/>
          <w:i/>
          <w:color w:val="0070C0"/>
        </w:rPr>
        <w:t xml:space="preserve"> marijuana </w:t>
      </w:r>
    </w:p>
    <w:p w14:paraId="48F2C2AA" w14:textId="77777777" w:rsidR="005D72ED" w:rsidRPr="00353063" w:rsidRDefault="005D72ED" w:rsidP="0075247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Mitigates possible dangerous respiratory incidents from fumes created during production</w:t>
      </w:r>
    </w:p>
    <w:p w14:paraId="2422CBE0" w14:textId="77777777" w:rsidR="003B7388" w:rsidRDefault="003B7388" w:rsidP="00752472">
      <w:pPr>
        <w:pStyle w:val="ListParagraph"/>
        <w:spacing w:after="0"/>
        <w:jc w:val="both"/>
        <w:rPr>
          <w:rFonts w:cstheme="minorHAnsi"/>
        </w:rPr>
      </w:pPr>
    </w:p>
    <w:p w14:paraId="65F41B3A" w14:textId="77777777" w:rsidR="001B0ADC" w:rsidRDefault="001B0ADC" w:rsidP="00DC7DC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C7DC9">
        <w:rPr>
          <w:rFonts w:cstheme="minorHAnsi"/>
        </w:rPr>
        <w:t>Was there dissent in the group regarding this recommendation?  If yes, please provide a summary of the dissenting opinion regarding the recommendation.</w:t>
      </w:r>
    </w:p>
    <w:p w14:paraId="60C56B84" w14:textId="77777777" w:rsidR="003B7388" w:rsidRDefault="003B7388" w:rsidP="003B7388">
      <w:pPr>
        <w:pStyle w:val="ListParagraph"/>
        <w:spacing w:after="0"/>
        <w:rPr>
          <w:rFonts w:cstheme="minorHAnsi"/>
        </w:rPr>
      </w:pPr>
    </w:p>
    <w:p w14:paraId="10BA92EE" w14:textId="10813BFB" w:rsidR="00E9081E" w:rsidRPr="00353063" w:rsidRDefault="00752472" w:rsidP="003B7388">
      <w:pPr>
        <w:pStyle w:val="ListParagraph"/>
        <w:spacing w:after="0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>No dissent</w:t>
      </w:r>
    </w:p>
    <w:p w14:paraId="60A35E1F" w14:textId="77777777" w:rsidR="00E9081E" w:rsidRPr="00DC7DC9" w:rsidRDefault="00E9081E" w:rsidP="00E9081E">
      <w:pPr>
        <w:spacing w:after="0"/>
        <w:rPr>
          <w:rFonts w:cstheme="minorHAnsi"/>
        </w:rPr>
      </w:pPr>
    </w:p>
    <w:p w14:paraId="765EA4CC" w14:textId="77777777" w:rsidR="00E9081E" w:rsidRDefault="00E9081E" w:rsidP="00DC7DC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C7DC9">
        <w:rPr>
          <w:rFonts w:cstheme="minorHAnsi"/>
        </w:rPr>
        <w:t>What action(</w:t>
      </w:r>
      <w:r w:rsidR="00B70E4E" w:rsidRPr="00DC7DC9">
        <w:rPr>
          <w:rFonts w:cstheme="minorHAnsi"/>
        </w:rPr>
        <w:t>s</w:t>
      </w:r>
      <w:r w:rsidRPr="00DC7DC9">
        <w:rPr>
          <w:rFonts w:cstheme="minorHAnsi"/>
        </w:rPr>
        <w:t>)</w:t>
      </w:r>
      <w:r w:rsidR="00B70E4E" w:rsidRPr="00DC7DC9">
        <w:rPr>
          <w:rFonts w:cstheme="minorHAnsi"/>
        </w:rPr>
        <w:t xml:space="preserve"> </w:t>
      </w:r>
      <w:r w:rsidRPr="00DC7DC9">
        <w:rPr>
          <w:rFonts w:cstheme="minorHAnsi"/>
        </w:rPr>
        <w:t>will be necessary to a</w:t>
      </w:r>
      <w:r w:rsidR="006B0A7E" w:rsidRPr="00DC7DC9">
        <w:rPr>
          <w:rFonts w:cstheme="minorHAnsi"/>
        </w:rPr>
        <w:t>dopt the recommendation?  Will statute, policy, r</w:t>
      </w:r>
      <w:r w:rsidRPr="00DC7DC9">
        <w:rPr>
          <w:rFonts w:cstheme="minorHAnsi"/>
        </w:rPr>
        <w:t>egulations, etc. need to be addressed?</w:t>
      </w:r>
    </w:p>
    <w:p w14:paraId="27E528A3" w14:textId="77777777" w:rsidR="003B7388" w:rsidRDefault="003B7388" w:rsidP="003B7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54B8E1" w14:textId="77777777" w:rsidR="003B7388" w:rsidRPr="00353063" w:rsidRDefault="003B7388" w:rsidP="00752472">
      <w:pPr>
        <w:pStyle w:val="ListParagraph"/>
        <w:numPr>
          <w:ilvl w:val="0"/>
          <w:numId w:val="10"/>
        </w:numPr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color w:val="0070C0"/>
        </w:rPr>
        <w:t xml:space="preserve">Legislative changes in the </w:t>
      </w:r>
      <w:r w:rsidR="00FD59B3" w:rsidRPr="00353063">
        <w:rPr>
          <w:rFonts w:cstheme="minorHAnsi"/>
          <w:i/>
          <w:color w:val="0070C0"/>
        </w:rPr>
        <w:t xml:space="preserve">Nevada Administrative Code and possibly Nevada Revised Statute </w:t>
      </w:r>
      <w:r w:rsidR="00C600FE" w:rsidRPr="00353063">
        <w:rPr>
          <w:rFonts w:cstheme="minorHAnsi"/>
          <w:i/>
          <w:color w:val="0070C0"/>
        </w:rPr>
        <w:t xml:space="preserve">may be required to </w:t>
      </w:r>
      <w:r w:rsidR="005D72ED" w:rsidRPr="00353063">
        <w:rPr>
          <w:rFonts w:cstheme="minorHAnsi"/>
          <w:i/>
          <w:color w:val="0070C0"/>
        </w:rPr>
        <w:t xml:space="preserve">regulate </w:t>
      </w:r>
      <w:r w:rsidR="00434BF0" w:rsidRPr="00353063">
        <w:rPr>
          <w:rFonts w:cstheme="minorHAnsi"/>
          <w:i/>
          <w:color w:val="0070C0"/>
        </w:rPr>
        <w:t>production outside of licensed facilities</w:t>
      </w:r>
      <w:r w:rsidR="005D72ED" w:rsidRPr="00353063">
        <w:rPr>
          <w:rFonts w:cstheme="minorHAnsi"/>
          <w:i/>
          <w:color w:val="0070C0"/>
        </w:rPr>
        <w:t>.</w:t>
      </w:r>
      <w:r w:rsidR="007F714D" w:rsidRPr="00353063">
        <w:rPr>
          <w:rFonts w:cstheme="minorHAnsi"/>
          <w:i/>
          <w:color w:val="0070C0"/>
        </w:rPr>
        <w:t xml:space="preserve"> Some proposed language is:</w:t>
      </w:r>
    </w:p>
    <w:p w14:paraId="5645440A" w14:textId="77777777" w:rsidR="00C600FE" w:rsidRPr="00353063" w:rsidRDefault="00C600FE" w:rsidP="00752472">
      <w:pPr>
        <w:pStyle w:val="ListParagraph"/>
        <w:spacing w:after="200" w:line="276" w:lineRule="auto"/>
        <w:ind w:left="1440"/>
        <w:jc w:val="both"/>
        <w:rPr>
          <w:rFonts w:cstheme="minorHAnsi"/>
          <w:color w:val="0070C0"/>
        </w:rPr>
      </w:pPr>
    </w:p>
    <w:p w14:paraId="3A50053B" w14:textId="17485892" w:rsidR="005D72ED" w:rsidRPr="00353063" w:rsidRDefault="005D72ED" w:rsidP="00752472">
      <w:pPr>
        <w:pStyle w:val="ListParagraph"/>
        <w:spacing w:after="0"/>
        <w:ind w:left="1440"/>
        <w:jc w:val="both"/>
        <w:rPr>
          <w:rFonts w:cstheme="minorHAnsi"/>
          <w:i/>
          <w:color w:val="0070C0"/>
        </w:rPr>
      </w:pPr>
      <w:r w:rsidRPr="00353063">
        <w:rPr>
          <w:rFonts w:cstheme="minorHAnsi"/>
          <w:i/>
          <w:iCs/>
          <w:color w:val="0070C0"/>
        </w:rPr>
        <w:t>"</w:t>
      </w:r>
      <w:r w:rsidR="007F714D" w:rsidRPr="00353063">
        <w:rPr>
          <w:rFonts w:cstheme="minorHAnsi"/>
          <w:i/>
          <w:color w:val="0070C0"/>
        </w:rPr>
        <w:t xml:space="preserve">Production </w:t>
      </w:r>
      <w:r w:rsidR="00434BF0" w:rsidRPr="00353063">
        <w:rPr>
          <w:rFonts w:cstheme="minorHAnsi"/>
          <w:i/>
          <w:color w:val="0070C0"/>
        </w:rPr>
        <w:t xml:space="preserve">of concentrated, infused, and/or edible marijuana products </w:t>
      </w:r>
      <w:r w:rsidR="007F714D" w:rsidRPr="00353063">
        <w:rPr>
          <w:rFonts w:cstheme="minorHAnsi"/>
          <w:i/>
          <w:color w:val="0070C0"/>
        </w:rPr>
        <w:t xml:space="preserve">outside of licensed facilities </w:t>
      </w:r>
      <w:r w:rsidR="007F714D" w:rsidRPr="00353063">
        <w:rPr>
          <w:rFonts w:cstheme="minorHAnsi"/>
          <w:i/>
          <w:iCs/>
          <w:color w:val="0070C0"/>
        </w:rPr>
        <w:t>is allowed for personal use</w:t>
      </w:r>
      <w:r w:rsidRPr="00353063">
        <w:rPr>
          <w:rFonts w:cstheme="minorHAnsi"/>
          <w:i/>
          <w:iCs/>
          <w:color w:val="0070C0"/>
        </w:rPr>
        <w:t xml:space="preserve">, but </w:t>
      </w:r>
      <w:r w:rsidR="00434BF0" w:rsidRPr="00353063">
        <w:rPr>
          <w:rFonts w:cstheme="minorHAnsi"/>
          <w:i/>
          <w:iCs/>
          <w:color w:val="0070C0"/>
        </w:rPr>
        <w:t xml:space="preserve">the </w:t>
      </w:r>
      <w:r w:rsidRPr="00353063">
        <w:rPr>
          <w:rFonts w:cstheme="minorHAnsi"/>
          <w:i/>
          <w:iCs/>
          <w:color w:val="0070C0"/>
        </w:rPr>
        <w:t>use of any non-edible solvents</w:t>
      </w:r>
      <w:r w:rsidR="00434BF0" w:rsidRPr="00353063">
        <w:rPr>
          <w:rFonts w:cstheme="minorHAnsi"/>
          <w:i/>
          <w:iCs/>
          <w:color w:val="0070C0"/>
        </w:rPr>
        <w:t xml:space="preserve"> or chemicals</w:t>
      </w:r>
      <w:r w:rsidRPr="00353063">
        <w:rPr>
          <w:rFonts w:cstheme="minorHAnsi"/>
          <w:i/>
          <w:iCs/>
          <w:color w:val="0070C0"/>
        </w:rPr>
        <w:t xml:space="preserve"> which may be deemed dangerous or a volatile or flammable substance</w:t>
      </w:r>
      <w:r w:rsidR="00752472" w:rsidRPr="00353063">
        <w:rPr>
          <w:rFonts w:cstheme="minorHAnsi"/>
          <w:i/>
          <w:iCs/>
          <w:color w:val="0070C0"/>
        </w:rPr>
        <w:t xml:space="preserve"> is strictly prohibited</w:t>
      </w:r>
      <w:r w:rsidRPr="00353063">
        <w:rPr>
          <w:rFonts w:cstheme="minorHAnsi"/>
          <w:i/>
          <w:iCs/>
          <w:color w:val="0070C0"/>
        </w:rPr>
        <w:t>. These solvents</w:t>
      </w:r>
      <w:r w:rsidR="00434BF0" w:rsidRPr="00353063">
        <w:rPr>
          <w:rFonts w:cstheme="minorHAnsi"/>
          <w:i/>
          <w:iCs/>
          <w:color w:val="0070C0"/>
        </w:rPr>
        <w:t xml:space="preserve"> and chemicals</w:t>
      </w:r>
      <w:r w:rsidRPr="00353063">
        <w:rPr>
          <w:rFonts w:cstheme="minorHAnsi"/>
          <w:i/>
          <w:iCs/>
          <w:color w:val="0070C0"/>
        </w:rPr>
        <w:t xml:space="preserve"> include b</w:t>
      </w:r>
      <w:r w:rsidR="00752472" w:rsidRPr="00353063">
        <w:rPr>
          <w:rFonts w:cstheme="minorHAnsi"/>
          <w:i/>
          <w:iCs/>
          <w:color w:val="0070C0"/>
        </w:rPr>
        <w:t>ut are not limited to butane, propane, hexane and</w:t>
      </w:r>
      <w:r w:rsidRPr="00353063">
        <w:rPr>
          <w:rFonts w:cstheme="minorHAnsi"/>
          <w:i/>
          <w:iCs/>
          <w:color w:val="0070C0"/>
        </w:rPr>
        <w:t xml:space="preserve"> alcohol. Violation of this section shall be subject to NRS 453D.400 (5)"  </w:t>
      </w:r>
    </w:p>
    <w:p w14:paraId="2AE57ADB" w14:textId="77777777" w:rsidR="00E9081E" w:rsidRPr="00DC7DC9" w:rsidRDefault="00E9081E" w:rsidP="00752472">
      <w:pPr>
        <w:pStyle w:val="ListParagraph"/>
        <w:spacing w:after="0"/>
        <w:jc w:val="both"/>
        <w:rPr>
          <w:rFonts w:cstheme="minorHAnsi"/>
        </w:rPr>
      </w:pPr>
    </w:p>
    <w:p w14:paraId="40A6F5E8" w14:textId="74A5D6DA" w:rsidR="00DD1A10" w:rsidRPr="00DC7DC9" w:rsidRDefault="00CC30A8" w:rsidP="00DC7DC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C7DC9">
        <w:rPr>
          <w:rFonts w:cstheme="minorHAnsi"/>
        </w:rPr>
        <w:t xml:space="preserve">Additional information (cost of implementation, priority according to the recommendations, </w:t>
      </w:r>
      <w:r w:rsidR="00096A68" w:rsidRPr="00DC7DC9">
        <w:rPr>
          <w:rFonts w:cstheme="minorHAnsi"/>
        </w:rPr>
        <w:t>etc.</w:t>
      </w:r>
      <w:r w:rsidRPr="00DC7DC9">
        <w:rPr>
          <w:rFonts w:cstheme="minorHAnsi"/>
        </w:rPr>
        <w:t>)</w:t>
      </w:r>
      <w:r w:rsidR="00B70E4E" w:rsidRPr="00DC7DC9">
        <w:rPr>
          <w:rFonts w:cstheme="minorHAnsi"/>
        </w:rPr>
        <w:t>.</w:t>
      </w:r>
    </w:p>
    <w:p w14:paraId="603490A8" w14:textId="77777777" w:rsidR="00753FA6" w:rsidRDefault="00753FA6" w:rsidP="003B7388">
      <w:pPr>
        <w:spacing w:after="0"/>
        <w:ind w:left="720"/>
        <w:rPr>
          <w:rFonts w:cstheme="minorHAnsi"/>
        </w:rPr>
      </w:pPr>
    </w:p>
    <w:p w14:paraId="5B9E72E4" w14:textId="513E5D21" w:rsidR="003B7388" w:rsidRPr="00353063" w:rsidRDefault="003B7388" w:rsidP="003B7388">
      <w:pPr>
        <w:spacing w:after="0"/>
        <w:ind w:left="720"/>
        <w:rPr>
          <w:rFonts w:cstheme="minorHAnsi"/>
          <w:i/>
          <w:color w:val="0070C0"/>
        </w:rPr>
      </w:pPr>
      <w:bookmarkStart w:id="0" w:name="_GoBack"/>
      <w:r w:rsidRPr="00353063">
        <w:rPr>
          <w:rFonts w:cstheme="minorHAnsi"/>
          <w:i/>
          <w:color w:val="0070C0"/>
        </w:rPr>
        <w:t>Non</w:t>
      </w:r>
      <w:r w:rsidR="0024624D" w:rsidRPr="00353063">
        <w:rPr>
          <w:rFonts w:cstheme="minorHAnsi"/>
          <w:i/>
          <w:color w:val="0070C0"/>
        </w:rPr>
        <w:t>e</w:t>
      </w:r>
    </w:p>
    <w:bookmarkEnd w:id="0"/>
    <w:p w14:paraId="68AA8A50" w14:textId="77777777" w:rsidR="00CC30A8" w:rsidRPr="00DC7DC9" w:rsidRDefault="00CC30A8" w:rsidP="007A4A8C">
      <w:pPr>
        <w:spacing w:after="0"/>
        <w:rPr>
          <w:rFonts w:cstheme="minorHAnsi"/>
        </w:rPr>
      </w:pPr>
    </w:p>
    <w:p w14:paraId="71891812" w14:textId="4D7A9714" w:rsidR="00753FA6" w:rsidRPr="00DC7DC9" w:rsidRDefault="00753FA6" w:rsidP="009201F4">
      <w:pPr>
        <w:spacing w:after="0"/>
        <w:ind w:left="810" w:hanging="90"/>
        <w:rPr>
          <w:rFonts w:cstheme="minorHAnsi"/>
          <w:b/>
        </w:rPr>
      </w:pPr>
    </w:p>
    <w:sectPr w:rsidR="00753FA6" w:rsidRPr="00DC7DC9" w:rsidSect="00797F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0649C" w14:textId="77777777" w:rsidR="0017496E" w:rsidRDefault="0017496E" w:rsidP="00391997">
      <w:pPr>
        <w:spacing w:after="0" w:line="240" w:lineRule="auto"/>
      </w:pPr>
      <w:r>
        <w:separator/>
      </w:r>
    </w:p>
  </w:endnote>
  <w:endnote w:type="continuationSeparator" w:id="0">
    <w:p w14:paraId="2AA76160" w14:textId="77777777" w:rsidR="0017496E" w:rsidRDefault="0017496E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85549" w14:textId="3B136C77" w:rsidR="00F43822" w:rsidRPr="00F43822" w:rsidRDefault="00434BF0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B8D864D" wp14:editId="2143B65E">
              <wp:simplePos x="0" y="0"/>
              <wp:positionH relativeFrom="column">
                <wp:posOffset>0</wp:posOffset>
              </wp:positionH>
              <wp:positionV relativeFrom="paragraph">
                <wp:posOffset>-36831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621D5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75247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Production Outside of Licensed </w:t>
    </w:r>
    <w:r w:rsidR="00752472">
      <w:rPr>
        <w:rFonts w:ascii="Calibri" w:eastAsia="Times New Roman" w:hAnsi="Calibri" w:cs="Times New Roman"/>
        <w:bCs/>
        <w:i/>
        <w:color w:val="3737A5"/>
        <w:sz w:val="16"/>
        <w:szCs w:val="16"/>
      </w:rPr>
      <w:t>Facilities – Recommendation</w:t>
    </w:r>
    <w:r w:rsidR="0075247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43822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March 1</w:t>
    </w:r>
    <w:r w:rsidR="009264B2">
      <w:rPr>
        <w:rFonts w:ascii="Calibri" w:eastAsia="Times New Roman" w:hAnsi="Calibri" w:cs="Times New Roman"/>
        <w:bCs/>
        <w:i/>
        <w:color w:val="3737A5"/>
        <w:sz w:val="16"/>
        <w:szCs w:val="16"/>
      </w:rPr>
      <w:t>7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73EC83A5" w14:textId="77777777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3833EA3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861B9" w14:textId="77777777" w:rsidR="0017496E" w:rsidRDefault="0017496E" w:rsidP="00391997">
      <w:pPr>
        <w:spacing w:after="0" w:line="240" w:lineRule="auto"/>
      </w:pPr>
      <w:r>
        <w:separator/>
      </w:r>
    </w:p>
  </w:footnote>
  <w:footnote w:type="continuationSeparator" w:id="0">
    <w:p w14:paraId="7077B2AF" w14:textId="77777777" w:rsidR="0017496E" w:rsidRDefault="0017496E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9EAD" w14:textId="6883916A" w:rsidR="00F43822" w:rsidRPr="00F43822" w:rsidRDefault="007C50BC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Production Outside of Licensed Facilities - Recommendation</w:t>
    </w:r>
  </w:p>
  <w:p w14:paraId="5A804D6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7E005763" wp14:editId="6E256480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C7F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5116"/>
    <w:multiLevelType w:val="hybridMultilevel"/>
    <w:tmpl w:val="B038EC9A"/>
    <w:lvl w:ilvl="0" w:tplc="EEFA91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DD26AA"/>
    <w:multiLevelType w:val="hybridMultilevel"/>
    <w:tmpl w:val="FE46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2A17"/>
    <w:multiLevelType w:val="hybridMultilevel"/>
    <w:tmpl w:val="D0583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61B55"/>
    <w:multiLevelType w:val="hybridMultilevel"/>
    <w:tmpl w:val="A02C6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40216"/>
    <w:multiLevelType w:val="hybridMultilevel"/>
    <w:tmpl w:val="5AF61B80"/>
    <w:lvl w:ilvl="0" w:tplc="AE440B1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6B67A7"/>
    <w:multiLevelType w:val="hybridMultilevel"/>
    <w:tmpl w:val="45CE7BA0"/>
    <w:lvl w:ilvl="0" w:tplc="AE440B1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7B4BF6"/>
    <w:multiLevelType w:val="hybridMultilevel"/>
    <w:tmpl w:val="6212AA22"/>
    <w:lvl w:ilvl="0" w:tplc="81FC2F1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A05F0"/>
    <w:multiLevelType w:val="hybridMultilevel"/>
    <w:tmpl w:val="28C8F1A2"/>
    <w:lvl w:ilvl="0" w:tplc="E0C20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63F27"/>
    <w:multiLevelType w:val="hybridMultilevel"/>
    <w:tmpl w:val="E38E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62D24"/>
    <w:rsid w:val="00096A68"/>
    <w:rsid w:val="000A61D0"/>
    <w:rsid w:val="000B01A4"/>
    <w:rsid w:val="000E3650"/>
    <w:rsid w:val="00114EF2"/>
    <w:rsid w:val="0017496E"/>
    <w:rsid w:val="001866F9"/>
    <w:rsid w:val="001A10F5"/>
    <w:rsid w:val="001B0ADC"/>
    <w:rsid w:val="001B10FF"/>
    <w:rsid w:val="00202E4C"/>
    <w:rsid w:val="0023729A"/>
    <w:rsid w:val="0024624D"/>
    <w:rsid w:val="002F74B7"/>
    <w:rsid w:val="003110FB"/>
    <w:rsid w:val="00353063"/>
    <w:rsid w:val="003622A8"/>
    <w:rsid w:val="00391997"/>
    <w:rsid w:val="003B7388"/>
    <w:rsid w:val="004039AB"/>
    <w:rsid w:val="00425FC4"/>
    <w:rsid w:val="00434BF0"/>
    <w:rsid w:val="00435662"/>
    <w:rsid w:val="00442A3F"/>
    <w:rsid w:val="004837A4"/>
    <w:rsid w:val="00565923"/>
    <w:rsid w:val="005D72ED"/>
    <w:rsid w:val="005E102D"/>
    <w:rsid w:val="006940B6"/>
    <w:rsid w:val="006B0A7E"/>
    <w:rsid w:val="006D4662"/>
    <w:rsid w:val="00700DCA"/>
    <w:rsid w:val="00752472"/>
    <w:rsid w:val="00753FA6"/>
    <w:rsid w:val="007746E2"/>
    <w:rsid w:val="00774894"/>
    <w:rsid w:val="007765FD"/>
    <w:rsid w:val="00797F30"/>
    <w:rsid w:val="007A4A8C"/>
    <w:rsid w:val="007C50BC"/>
    <w:rsid w:val="007F714D"/>
    <w:rsid w:val="008313F9"/>
    <w:rsid w:val="00882EE9"/>
    <w:rsid w:val="008D5094"/>
    <w:rsid w:val="008F0634"/>
    <w:rsid w:val="00907321"/>
    <w:rsid w:val="009201F4"/>
    <w:rsid w:val="009264B2"/>
    <w:rsid w:val="00957E83"/>
    <w:rsid w:val="00961D8A"/>
    <w:rsid w:val="009805E6"/>
    <w:rsid w:val="00996A51"/>
    <w:rsid w:val="009D1938"/>
    <w:rsid w:val="00A312E6"/>
    <w:rsid w:val="00A65F54"/>
    <w:rsid w:val="00AA7EAD"/>
    <w:rsid w:val="00AB71F7"/>
    <w:rsid w:val="00B11C15"/>
    <w:rsid w:val="00B70E4E"/>
    <w:rsid w:val="00BB4F4E"/>
    <w:rsid w:val="00BC0B03"/>
    <w:rsid w:val="00BC0F10"/>
    <w:rsid w:val="00BF6BBC"/>
    <w:rsid w:val="00C21906"/>
    <w:rsid w:val="00C600FE"/>
    <w:rsid w:val="00C81608"/>
    <w:rsid w:val="00CC30A8"/>
    <w:rsid w:val="00D22E65"/>
    <w:rsid w:val="00D72C8F"/>
    <w:rsid w:val="00D926ED"/>
    <w:rsid w:val="00DA287B"/>
    <w:rsid w:val="00DC4C91"/>
    <w:rsid w:val="00DC7DC9"/>
    <w:rsid w:val="00DD1A10"/>
    <w:rsid w:val="00DE0ABD"/>
    <w:rsid w:val="00E9081E"/>
    <w:rsid w:val="00E96CEA"/>
    <w:rsid w:val="00EC03A5"/>
    <w:rsid w:val="00EF3E3A"/>
    <w:rsid w:val="00F046BC"/>
    <w:rsid w:val="00F27CF2"/>
    <w:rsid w:val="00F43822"/>
    <w:rsid w:val="00F62FF5"/>
    <w:rsid w:val="00FC1FA5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1C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3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3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g.state.nv.us/Nrs/NRS-453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5BD8-B3AA-41FB-92C1-6BEB1DAA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3</cp:revision>
  <cp:lastPrinted>2017-03-01T23:42:00Z</cp:lastPrinted>
  <dcterms:created xsi:type="dcterms:W3CDTF">2017-04-14T20:56:00Z</dcterms:created>
  <dcterms:modified xsi:type="dcterms:W3CDTF">2017-04-14T20:57:00Z</dcterms:modified>
</cp:coreProperties>
</file>